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39F" w:rsidRPr="00425DE1" w:rsidRDefault="00F9439F" w:rsidP="00F9439F">
      <w:pPr>
        <w:pStyle w:val="Titolo1"/>
        <w:rPr>
          <w:rFonts w:asciiTheme="minorHAnsi" w:hAnsiTheme="minorHAnsi" w:cstheme="minorHAnsi"/>
          <w:b w:val="0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5DE1">
        <w:rPr>
          <w:rFonts w:asciiTheme="minorHAnsi" w:hAnsiTheme="minorHAnsi" w:cstheme="minorHAnsi"/>
          <w:b w:val="0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RICHIESTA DI DEROGA ALL’APPLICAZIONE DI REQUISITI SPECIFICI </w:t>
      </w:r>
    </w:p>
    <w:p w:rsidR="00F9439F" w:rsidRPr="007A27F2" w:rsidRDefault="00F9439F" w:rsidP="00F9439F">
      <w:pPr>
        <w:pStyle w:val="Titolo1"/>
        <w:rPr>
          <w:rFonts w:asciiTheme="minorHAnsi" w:hAnsiTheme="minorHAnsi" w:cstheme="minorHAnsi"/>
          <w:b w:val="0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5DE1">
        <w:rPr>
          <w:rFonts w:asciiTheme="minorHAnsi" w:hAnsiTheme="minorHAnsi" w:cstheme="minorHAnsi"/>
          <w:b w:val="0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MATERIA DI IGIENE REG. CE 852/2004</w:t>
      </w:r>
    </w:p>
    <w:p w:rsidR="00F9439F" w:rsidRPr="007A27F2" w:rsidRDefault="00F9439F" w:rsidP="00F9439F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3056"/>
        <w:gridCol w:w="6572"/>
      </w:tblGrid>
      <w:tr w:rsidR="00F9439F" w:rsidRPr="007A27F2" w:rsidTr="0090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F9439F" w:rsidRPr="007A27F2" w:rsidRDefault="00F9439F" w:rsidP="00900BCF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>Categoria del prodotto</w:t>
            </w:r>
          </w:p>
        </w:tc>
        <w:tc>
          <w:tcPr>
            <w:tcW w:w="66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F9439F" w:rsidRPr="007A27F2" w:rsidRDefault="00F9439F" w:rsidP="00900B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439F" w:rsidRPr="007A27F2" w:rsidTr="00900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F9439F" w:rsidRPr="007A27F2" w:rsidRDefault="00F9439F" w:rsidP="00900BCF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>Denominazione del prodotto</w:t>
            </w:r>
          </w:p>
        </w:tc>
        <w:tc>
          <w:tcPr>
            <w:tcW w:w="66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F9439F" w:rsidRPr="007A27F2" w:rsidRDefault="00F9439F" w:rsidP="00900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9439F" w:rsidRPr="007A27F2" w:rsidRDefault="00F9439F" w:rsidP="00F9439F">
      <w:pPr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F9439F" w:rsidRPr="007A27F2" w:rsidTr="00900BCF">
        <w:trPr>
          <w:trHeight w:val="454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9439F" w:rsidRPr="007A27F2" w:rsidRDefault="00F9439F" w:rsidP="00900BCF">
            <w:pPr>
              <w:tabs>
                <w:tab w:val="left" w:pos="1365"/>
              </w:tabs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BREVE DESCRIZIONE DEI REQUISITI PER I QUALE È RICHIESTA LA DEROGA, DELLE MOTIVAZIONI TECNICHE E DI PROCESSO ALLA BASE DELLA RICHIESTA OVVERO DEI MOTIVI CHE COMPROMETTONO LA TIPICITÀ DELL’ALIMENTO</w:t>
            </w:r>
          </w:p>
        </w:tc>
      </w:tr>
      <w:tr w:rsidR="00F9439F" w:rsidRPr="007A27F2" w:rsidTr="00900BCF">
        <w:trPr>
          <w:trHeight w:val="454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F" w:rsidRPr="007A27F2" w:rsidRDefault="00F9439F" w:rsidP="00900BCF">
            <w:pPr>
              <w:tabs>
                <w:tab w:val="left" w:pos="1365"/>
              </w:tabs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9439F" w:rsidRPr="007A27F2" w:rsidRDefault="00F9439F" w:rsidP="00900BCF">
            <w:pPr>
              <w:tabs>
                <w:tab w:val="left" w:pos="1365"/>
              </w:tabs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9439F" w:rsidRPr="007A27F2" w:rsidRDefault="00F9439F" w:rsidP="00900BCF">
            <w:pPr>
              <w:tabs>
                <w:tab w:val="left" w:pos="1365"/>
              </w:tabs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9439F" w:rsidRPr="007A27F2" w:rsidRDefault="00F9439F" w:rsidP="00900BCF">
            <w:pPr>
              <w:tabs>
                <w:tab w:val="left" w:pos="1365"/>
              </w:tabs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9439F" w:rsidRPr="007A27F2" w:rsidRDefault="00F9439F" w:rsidP="00900BCF">
            <w:pPr>
              <w:tabs>
                <w:tab w:val="left" w:pos="1365"/>
              </w:tabs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9439F" w:rsidRPr="007A27F2" w:rsidRDefault="00F9439F" w:rsidP="00900BCF">
            <w:pPr>
              <w:tabs>
                <w:tab w:val="left" w:pos="1365"/>
              </w:tabs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9439F" w:rsidRPr="007A27F2" w:rsidTr="00900BCF">
        <w:trPr>
          <w:trHeight w:val="36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439F" w:rsidRPr="007A27F2" w:rsidRDefault="00F9439F" w:rsidP="00900BCF">
            <w:pPr>
              <w:tabs>
                <w:tab w:val="left" w:pos="1365"/>
              </w:tabs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 DEROGA PROPOSTA RIGUARDA</w:t>
            </w:r>
          </w:p>
        </w:tc>
      </w:tr>
      <w:tr w:rsidR="00F9439F" w:rsidRPr="007A27F2" w:rsidTr="00900BCF">
        <w:trPr>
          <w:trHeight w:val="112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9F" w:rsidRPr="007A27F2" w:rsidRDefault="00F9439F" w:rsidP="00900BCF">
            <w:pPr>
              <w:spacing w:after="240" w:line="25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Saranno valutate esclusivamente le richieste di deroga ai requisiti </w:t>
            </w:r>
            <w:r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specifici</w:t>
            </w: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in materia di igiene di cui all’allegato II – Reg. CE 852/04 ai Capitoli II e V. </w:t>
            </w:r>
          </w:p>
          <w:p w:rsidR="00F9439F" w:rsidRPr="007A27F2" w:rsidRDefault="00F9439F" w:rsidP="00900BCF">
            <w:pPr>
              <w:spacing w:after="240" w:line="25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>Selezionare i requisiti oggetto di richiesta deroga:</w:t>
            </w:r>
          </w:p>
          <w:p w:rsidR="00F9439F" w:rsidRPr="007A27F2" w:rsidRDefault="00F9439F" w:rsidP="00900BCF">
            <w:pPr>
              <w:spacing w:line="25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>LOCALI ED AMBIENTI</w:t>
            </w:r>
          </w:p>
          <w:p w:rsidR="00F9439F" w:rsidRPr="007A27F2" w:rsidRDefault="00F9439F" w:rsidP="00900BCF">
            <w:pPr>
              <w:spacing w:line="256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436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7F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PAVIMENTI</w:t>
            </w: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devono essere mantenuti in buone condizioni, essere facili da pulire e, se necessario, da disinfettare; ciò richiede l'impiego di materiale resistente, non assorbente, lavabile e non tossico, a meno che gli operatori alimentari non dimostrino all'autorità competente che altri tipi di materiali possono essere impiegati appropriatamente. Ove opportuno, la superficie dei pavimenti deve assicurare un sufficiente drenaggio;</w:t>
            </w:r>
          </w:p>
          <w:p w:rsidR="00F9439F" w:rsidRPr="007A27F2" w:rsidRDefault="00F9439F" w:rsidP="00900BCF">
            <w:pPr>
              <w:spacing w:line="256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55350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7F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PARETI</w:t>
            </w: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devono essere mantenute in buone condizioni ed essere facili da pulire e, se necessario, da disinfettare; ciò richiede l'impiego di materiale resistente, non assorbente, lavabile e non tossico e una superficie liscia fino ad un'altezza adeguata </w:t>
            </w:r>
            <w:proofErr w:type="gramStart"/>
            <w:r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per le</w:t>
            </w:r>
            <w:proofErr w:type="gramEnd"/>
            <w:r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operazioni, a meno che gli operatori alimentari non dimostrino all'autorità competente che altri tipi di materiali possono essere impiegati appropriatamente</w:t>
            </w:r>
          </w:p>
          <w:p w:rsidR="00F9439F" w:rsidRPr="007A27F2" w:rsidRDefault="00F9439F" w:rsidP="00900BCF">
            <w:pPr>
              <w:spacing w:line="256" w:lineRule="auto"/>
              <w:ind w:lef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43100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7F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SOFFITTI</w:t>
            </w:r>
            <w:r w:rsidRPr="007A27F2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(o, quando non ci sono soffitti, la superficie interna del tetto) e le attrezzature sopraelevate devono essere costruiti e predisposti in modo da evitare l'accumulo di sporcizia e ridurre la condensa, la formazione di muffa indesiderabile e la caduta di particelle</w:t>
            </w:r>
          </w:p>
          <w:p w:rsidR="00F9439F" w:rsidRPr="007A27F2" w:rsidRDefault="00F9439F" w:rsidP="00900BCF">
            <w:pPr>
              <w:spacing w:line="256" w:lineRule="auto"/>
              <w:ind w:lef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6696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7F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FINESTRE</w:t>
            </w: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le altre aperture devono essere costruite in modo da impedire l'accumulo di sporcizia e quelle che possono essere aperte verso l'esterno devono essere, se necessario, munite di barriere antinsetti facilmente amovibili per la pulizia; qualora l'apertura di finestre provochi contaminazioni, queste devono restare chiuse e bloccate durante la produzione;</w:t>
            </w:r>
          </w:p>
          <w:p w:rsidR="00F9439F" w:rsidRPr="007A27F2" w:rsidRDefault="00F9439F" w:rsidP="00900BCF">
            <w:pPr>
              <w:spacing w:line="256" w:lineRule="auto"/>
              <w:ind w:lef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64289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7F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PORTE</w:t>
            </w:r>
            <w:r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devono avere superfici facili da pulire e, se necessario, da disinfettare; a tal fine si richiedono superfici lisce e non assorbenti, a meno che gli operatori alimentari non dimostrino all'autorità competente che altri tipi di materiali utilizzati sono adatti allo scopo;</w:t>
            </w:r>
          </w:p>
          <w:p w:rsidR="00F9439F" w:rsidRPr="007A27F2" w:rsidRDefault="00F9439F" w:rsidP="00900BCF">
            <w:pPr>
              <w:spacing w:before="240" w:line="25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>SUPERFICI ED ATTREZZATURE</w:t>
            </w:r>
          </w:p>
          <w:p w:rsidR="00F9439F" w:rsidRPr="007A27F2" w:rsidRDefault="00F9439F" w:rsidP="00900BCF">
            <w:pPr>
              <w:spacing w:line="256" w:lineRule="auto"/>
              <w:ind w:lef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41598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7F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SUPERFICI </w:t>
            </w:r>
            <w:r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nelle zone di manipolazione degli alimenti e, in particolare, quelli a contatto con questi ultimi devono essere mantenute in buone condizioni ed essere facili da pulire e, se necessario, da disinfettare; a tal fine si richiedono materiali lisci, lavabili, resistenti alla corrosione e non tossici, a meno che gli operatori alimentari non dimostrino all'autorità competente che altri tipi di materiali utilizzati sono adatti allo scopo.</w:t>
            </w:r>
          </w:p>
          <w:p w:rsidR="00F9439F" w:rsidRPr="007A27F2" w:rsidRDefault="00F9439F" w:rsidP="00900BCF">
            <w:pPr>
              <w:spacing w:line="256" w:lineRule="auto"/>
              <w:ind w:left="28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73462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>ATTREZZATURE</w:t>
            </w: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Tutto il materiale, l'apparecchiatura e le attrezzature che vengono a contatto degli alimenti devono:</w:t>
            </w:r>
          </w:p>
          <w:p w:rsidR="00F9439F" w:rsidRPr="007A27F2" w:rsidRDefault="00F9439F" w:rsidP="00900BCF">
            <w:pPr>
              <w:pStyle w:val="Paragrafoelenco"/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essere efficacemente puliti e, se necessario, disinfettati.  La pulitura e la disinfezione devono avere luogo con una frequenza sufficiente ad evitare ogni rischio di contaminazione;</w:t>
            </w:r>
          </w:p>
          <w:p w:rsidR="00F9439F" w:rsidRPr="007A27F2" w:rsidRDefault="00F9439F" w:rsidP="00900BCF">
            <w:pPr>
              <w:pStyle w:val="Paragrafoelenco"/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essere costruiti in materiale tale de rendere minimi, se mantenuti in buono stato e sottoposti a regolare manutenzione, i rischi di contaminazione;</w:t>
            </w:r>
          </w:p>
          <w:p w:rsidR="00F9439F" w:rsidRPr="007A27F2" w:rsidRDefault="00F9439F" w:rsidP="00900BCF">
            <w:pPr>
              <w:pStyle w:val="Paragrafoelenco"/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ad eccezione dei contenitori e degli imballaggi a perdere, essere costruiti in materiale tale che, se mantenuti in buono stato e sottoposti a regolare manutenzione, siano sempre puliti e, ove necessario, disinfettati;</w:t>
            </w:r>
          </w:p>
          <w:p w:rsidR="00F9439F" w:rsidRPr="007A27F2" w:rsidRDefault="00F9439F" w:rsidP="00900BCF">
            <w:pPr>
              <w:pStyle w:val="Paragrafoelenco"/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i/>
                <w:sz w:val="20"/>
                <w:szCs w:val="20"/>
              </w:rPr>
              <w:t>essere installati in modo da consentire un'adeguata pulizia delle apparecchiature e dell'area circostante.</w:t>
            </w:r>
          </w:p>
        </w:tc>
      </w:tr>
    </w:tbl>
    <w:p w:rsidR="00F9439F" w:rsidRPr="007A27F2" w:rsidRDefault="00F9439F" w:rsidP="00F9439F">
      <w:pPr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F9439F" w:rsidRPr="007A27F2" w:rsidTr="00900BCF">
        <w:trPr>
          <w:trHeight w:val="282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>DESCRIZIONE DEGLI STABILIMENTI E DEI PRODOTTI INTERESSATI (lavorazione, trasformazione, condizionamento)</w:t>
            </w:r>
          </w:p>
        </w:tc>
      </w:tr>
      <w:tr w:rsidR="00F9439F" w:rsidRPr="007A27F2" w:rsidTr="00900BCF">
        <w:trPr>
          <w:trHeight w:val="599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9439F" w:rsidRPr="007A27F2" w:rsidTr="00900BCF">
        <w:trPr>
          <w:trHeight w:val="202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>DESCRIZIONE PROCESSO PRODUTTIVO</w:t>
            </w:r>
          </w:p>
        </w:tc>
      </w:tr>
      <w:tr w:rsidR="00F9439F" w:rsidRPr="007A27F2" w:rsidTr="00900BCF">
        <w:trPr>
          <w:trHeight w:val="599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F9439F" w:rsidRPr="007A27F2" w:rsidRDefault="00F9439F" w:rsidP="00F9439F">
      <w:pPr>
        <w:rPr>
          <w:rFonts w:ascii="Times New Roman" w:eastAsia="Times New Roman" w:hAnsi="Times New Roman"/>
          <w:sz w:val="20"/>
          <w:szCs w:val="20"/>
          <w:lang w:eastAsia="it-IT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F9439F" w:rsidRPr="007A27F2" w:rsidTr="00900BCF">
        <w:trPr>
          <w:trHeight w:val="391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ALTRE INFORMAZIONI RITENUTE UTILI </w:t>
            </w:r>
          </w:p>
        </w:tc>
      </w:tr>
      <w:tr w:rsidR="00F9439F" w:rsidRPr="007A27F2" w:rsidTr="00900BCF">
        <w:trPr>
          <w:trHeight w:val="599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9439F" w:rsidRPr="007A27F2" w:rsidRDefault="00F9439F" w:rsidP="00900BCF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F9439F" w:rsidRPr="007A27F2" w:rsidRDefault="00F9439F" w:rsidP="00F9439F">
      <w:pPr>
        <w:pBdr>
          <w:bottom w:val="single" w:sz="12" w:space="1" w:color="auto"/>
        </w:pBdr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p w:rsidR="00F9439F" w:rsidRPr="007A27F2" w:rsidRDefault="00F9439F" w:rsidP="00F9439F">
      <w:pPr>
        <w:pBdr>
          <w:bottom w:val="single" w:sz="12" w:space="1" w:color="auto"/>
        </w:pBdr>
        <w:rPr>
          <w:rFonts w:asciiTheme="minorHAnsi" w:hAnsiTheme="minorHAnsi" w:cstheme="minorHAnsi"/>
          <w:sz w:val="20"/>
          <w:szCs w:val="20"/>
        </w:rPr>
      </w:pPr>
    </w:p>
    <w:p w:rsidR="00F9439F" w:rsidRPr="007A27F2" w:rsidRDefault="00F9439F" w:rsidP="00F9439F">
      <w:pPr>
        <w:rPr>
          <w:rFonts w:asciiTheme="minorHAnsi" w:hAnsiTheme="minorHAnsi" w:cstheme="minorHAnsi"/>
          <w:b/>
          <w:sz w:val="20"/>
          <w:szCs w:val="20"/>
        </w:rPr>
      </w:pPr>
    </w:p>
    <w:p w:rsidR="00F9439F" w:rsidRPr="007A27F2" w:rsidRDefault="00F9439F" w:rsidP="00F9439F">
      <w:pPr>
        <w:jc w:val="center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7A27F2">
        <w:rPr>
          <w:rFonts w:asciiTheme="minorHAnsi" w:hAnsiTheme="minorHAnsi" w:cstheme="minorHAnsi"/>
          <w:b/>
          <w:i/>
          <w:iCs/>
          <w:sz w:val="20"/>
          <w:szCs w:val="20"/>
        </w:rPr>
        <w:t>SPAZIO RISERVATO AL PARERE DEL SERVIZIO REGIONALE COMPETENTE</w:t>
      </w:r>
    </w:p>
    <w:p w:rsidR="00F9439F" w:rsidRPr="007A27F2" w:rsidRDefault="00F9439F" w:rsidP="00F9439F">
      <w:pPr>
        <w:jc w:val="center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7A27F2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IN MATERIA DI SICUREZZA ALIMENTARE</w:t>
      </w:r>
    </w:p>
    <w:p w:rsidR="00F9439F" w:rsidRPr="007A27F2" w:rsidRDefault="00F9439F" w:rsidP="00F9439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F9439F" w:rsidRPr="007A27F2" w:rsidTr="00900BCF">
        <w:trPr>
          <w:trHeight w:val="1012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F" w:rsidRPr="007A27F2" w:rsidRDefault="00F9439F" w:rsidP="00900BCF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b/>
                <w:sz w:val="20"/>
                <w:szCs w:val="20"/>
              </w:rPr>
              <w:t>PARERE REGIONALE:</w:t>
            </w:r>
          </w:p>
          <w:p w:rsidR="00F9439F" w:rsidRPr="007A27F2" w:rsidRDefault="00F9439F" w:rsidP="00900BCF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439F" w:rsidRPr="007A27F2" w:rsidRDefault="00F9439F" w:rsidP="00900BCF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6276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7A27F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favorevole</w:t>
            </w: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all’ inoltro al Ministero della Salute ai sensi dell’accordo in CSR n. 59 del 29/04/2010;</w:t>
            </w:r>
          </w:p>
          <w:p w:rsidR="00F9439F" w:rsidRPr="007A27F2" w:rsidRDefault="00F9439F" w:rsidP="00900BCF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9439F" w:rsidRDefault="00F9439F" w:rsidP="00900BCF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743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7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7A27F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sospeso</w:t>
            </w: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previa acquisizione della seguente documentale/chiarimenti:</w:t>
            </w:r>
          </w:p>
          <w:p w:rsidR="00F9439F" w:rsidRPr="007A27F2" w:rsidRDefault="00F9439F" w:rsidP="00900BCF">
            <w:pPr>
              <w:spacing w:before="24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</w:p>
          <w:p w:rsidR="00F9439F" w:rsidRPr="007A27F2" w:rsidRDefault="00F9439F" w:rsidP="00900BCF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439F" w:rsidRDefault="00F9439F" w:rsidP="00900BCF">
            <w:pPr>
              <w:spacing w:after="24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5953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7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7A27F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favorevole con raccomandazioni</w:t>
            </w: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F9439F" w:rsidRPr="007A27F2" w:rsidRDefault="00F9439F" w:rsidP="00900BCF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27F2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</w:t>
            </w:r>
          </w:p>
          <w:p w:rsidR="00F9439F" w:rsidRPr="007A27F2" w:rsidRDefault="00F9439F" w:rsidP="00900BCF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9439F" w:rsidRPr="007A27F2" w:rsidRDefault="00F9439F" w:rsidP="00900BCF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354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7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7A27F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sfavorevole</w:t>
            </w:r>
          </w:p>
          <w:p w:rsidR="00F9439F" w:rsidRPr="007A27F2" w:rsidRDefault="00F9439F" w:rsidP="00900BCF">
            <w:pPr>
              <w:pStyle w:val="Paragrafoelenco"/>
              <w:spacing w:line="25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0425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7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Non sussistono le condizioni alla concessione delle deroghe in quanto è presente un rischio per la salute umana, non gestito nell’ambito delle procedure di autocontrollo ovvero </w:t>
            </w:r>
          </w:p>
          <w:p w:rsidR="00F9439F" w:rsidRPr="007A27F2" w:rsidRDefault="00F9439F" w:rsidP="00900BCF">
            <w:pPr>
              <w:pStyle w:val="Paragrafoelenco"/>
              <w:spacing w:line="25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907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7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A27F2">
              <w:rPr>
                <w:rFonts w:asciiTheme="minorHAnsi" w:hAnsiTheme="minorHAnsi" w:cstheme="minorHAnsi"/>
                <w:sz w:val="20"/>
                <w:szCs w:val="20"/>
              </w:rPr>
              <w:t xml:space="preserve"> Non sussiste la necessità di concessione delle deroghe in quanto rientranti nell’ambito della flessibilità/ agevolazione per l’attuazione di procedure di autocontrollo ai sensi della Comunicazione 2016/C 278/01   </w:t>
            </w:r>
          </w:p>
          <w:p w:rsidR="00F9439F" w:rsidRPr="007A27F2" w:rsidRDefault="00F9439F" w:rsidP="00900BCF">
            <w:pPr>
              <w:spacing w:line="256" w:lineRule="auto"/>
              <w:ind w:left="7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</w:tr>
    </w:tbl>
    <w:p w:rsidR="00F9439F" w:rsidRDefault="00F9439F" w:rsidP="00F9439F">
      <w:pPr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p w:rsidR="00F9439F" w:rsidRPr="002B4A71" w:rsidRDefault="00F9439F" w:rsidP="00F9439F">
      <w:pPr>
        <w:tabs>
          <w:tab w:val="left" w:pos="7792"/>
        </w:tabs>
      </w:pPr>
      <w:r>
        <w:tab/>
      </w:r>
    </w:p>
    <w:p w:rsidR="00A55FAD" w:rsidRDefault="00A55FAD"/>
    <w:sectPr w:rsidR="00A55FAD" w:rsidSect="000F2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426" w:left="1134" w:header="284" w:footer="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439F" w:rsidRDefault="00F9439F" w:rsidP="00F9439F">
      <w:r>
        <w:separator/>
      </w:r>
    </w:p>
  </w:endnote>
  <w:endnote w:type="continuationSeparator" w:id="0">
    <w:p w:rsidR="00F9439F" w:rsidRDefault="00F9439F" w:rsidP="00F9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439F" w:rsidRDefault="00F943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439F" w:rsidRDefault="00F9439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439F" w:rsidRDefault="00F943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439F" w:rsidRDefault="00F9439F" w:rsidP="00F9439F">
      <w:r>
        <w:separator/>
      </w:r>
    </w:p>
  </w:footnote>
  <w:footnote w:type="continuationSeparator" w:id="0">
    <w:p w:rsidR="00F9439F" w:rsidRDefault="00F9439F" w:rsidP="00F9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439F" w:rsidRDefault="00F943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F19" w:rsidRPr="00995F19" w:rsidRDefault="00F9439F" w:rsidP="00995F19">
    <w:pPr>
      <w:pStyle w:val="Intestazione"/>
      <w:jc w:val="right"/>
      <w:rPr>
        <w:rFonts w:asciiTheme="minorHAnsi" w:hAnsiTheme="minorHAnsi" w:cstheme="minorHAnsi"/>
        <w:b/>
        <w:bCs/>
        <w:sz w:val="20"/>
        <w:szCs w:val="20"/>
      </w:rPr>
    </w:pPr>
    <w:r w:rsidRPr="00995F19">
      <w:rPr>
        <w:rFonts w:asciiTheme="minorHAnsi" w:hAnsiTheme="minorHAnsi" w:cstheme="minorHAnsi"/>
        <w:b/>
        <w:bCs/>
        <w:sz w:val="20"/>
        <w:szCs w:val="20"/>
      </w:rPr>
      <w:t xml:space="preserve">SCHEDA </w:t>
    </w:r>
    <w:r>
      <w:rPr>
        <w:rFonts w:asciiTheme="minorHAnsi" w:hAnsiTheme="minorHAnsi" w:cstheme="minorHAnsi"/>
        <w:b/>
        <w:bCs/>
        <w:sz w:val="20"/>
        <w:szCs w:val="20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439F" w:rsidRDefault="00F943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BFE"/>
    <w:multiLevelType w:val="hybridMultilevel"/>
    <w:tmpl w:val="493CFA2E"/>
    <w:lvl w:ilvl="0" w:tplc="5E66D65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015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9F"/>
    <w:rsid w:val="00A55FAD"/>
    <w:rsid w:val="00C5073B"/>
    <w:rsid w:val="00F9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65C2839-E7BB-4A10-9301-7B2A4DFF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439F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F9439F"/>
    <w:pPr>
      <w:keepNext/>
      <w:jc w:val="center"/>
      <w:outlineLvl w:val="0"/>
    </w:pPr>
    <w:rPr>
      <w:rFonts w:ascii="Times New Roman" w:eastAsia="Times New Roman" w:hAnsi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9439F"/>
    <w:rPr>
      <w:rFonts w:ascii="Times New Roman" w:eastAsia="Times New Roman" w:hAnsi="Times New Roman" w:cs="Times New Roman"/>
      <w:b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943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43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39F"/>
    <w:rPr>
      <w:rFonts w:ascii="Cambria" w:eastAsia="Cambria" w:hAnsi="Cambria" w:cs="Times New Roman"/>
      <w:kern w:val="0"/>
      <w:sz w:val="24"/>
      <w:szCs w:val="24"/>
      <w14:ligatures w14:val="none"/>
    </w:rPr>
  </w:style>
  <w:style w:type="table" w:customStyle="1" w:styleId="Tabellagriglia1chiara1">
    <w:name w:val="Tabella griglia 1 chiara1"/>
    <w:basedOn w:val="Tabellanormale"/>
    <w:uiPriority w:val="46"/>
    <w:rsid w:val="00F9439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Carpredefinitoparagrafo"/>
    <w:rsid w:val="00F9439F"/>
  </w:style>
  <w:style w:type="paragraph" w:styleId="Pidipagina">
    <w:name w:val="footer"/>
    <w:basedOn w:val="Normale"/>
    <w:link w:val="PidipaginaCarattere"/>
    <w:uiPriority w:val="99"/>
    <w:unhideWhenUsed/>
    <w:rsid w:val="00F943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39F"/>
    <w:rPr>
      <w:rFonts w:ascii="Cambria" w:eastAsia="Cambria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Meleleo</dc:creator>
  <cp:keywords/>
  <dc:description/>
  <cp:lastModifiedBy>Luana Meleleo</cp:lastModifiedBy>
  <cp:revision>1</cp:revision>
  <dcterms:created xsi:type="dcterms:W3CDTF">2022-10-10T08:53:00Z</dcterms:created>
  <dcterms:modified xsi:type="dcterms:W3CDTF">2022-10-10T08:54:00Z</dcterms:modified>
</cp:coreProperties>
</file>